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3C2" w:rsidRPr="00637CC2" w:rsidRDefault="00183957">
      <w:pPr>
        <w:pStyle w:val="ac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37CC2">
        <w:rPr>
          <w:rFonts w:ascii="Times New Roman" w:hAnsi="Times New Roman" w:cs="Times New Roman"/>
          <w:b/>
          <w:sz w:val="22"/>
          <w:szCs w:val="22"/>
          <w:lang w:val="ru-RU"/>
        </w:rPr>
        <w:t>БЮЛЛЕТЕНЬ ГОЛОСОВАНИЯ</w:t>
      </w:r>
    </w:p>
    <w:p w:rsidR="004A43C2" w:rsidRDefault="00183957">
      <w:pPr>
        <w:pStyle w:val="ac"/>
        <w:jc w:val="center"/>
        <w:rPr>
          <w:rFonts w:ascii="Times New Roman" w:hAnsi="Times New Roman" w:cs="Times New Roman"/>
          <w:sz w:val="22"/>
          <w:szCs w:val="22"/>
        </w:rPr>
      </w:pPr>
      <w:r w:rsidRPr="00637CC2">
        <w:rPr>
          <w:rFonts w:ascii="Times New Roman" w:hAnsi="Times New Roman" w:cs="Times New Roman"/>
          <w:sz w:val="22"/>
          <w:szCs w:val="22"/>
          <w:lang w:val="ru-RU"/>
        </w:rPr>
        <w:t xml:space="preserve">на общем собрании в очно-заочной форме собственников помещений в доме № 31А по ул.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Карла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Маркса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г.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Курска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4A43C2" w:rsidRPr="00637CC2" w:rsidRDefault="00183957">
      <w:pPr>
        <w:jc w:val="center"/>
        <w:rPr>
          <w:sz w:val="22"/>
          <w:szCs w:val="22"/>
          <w:lang w:val="ru-RU"/>
        </w:rPr>
      </w:pPr>
      <w:r w:rsidRPr="00637CC2">
        <w:rPr>
          <w:spacing w:val="-10"/>
          <w:kern w:val="2"/>
          <w:sz w:val="22"/>
          <w:szCs w:val="22"/>
          <w:lang w:val="ru-RU"/>
        </w:rPr>
        <w:t>Период проведения: «11» сентября 2018 г. – «31» октября 2018 г.</w:t>
      </w: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039"/>
        <w:gridCol w:w="795"/>
        <w:gridCol w:w="7632"/>
      </w:tblGrid>
      <w:tr w:rsidR="004A43C2">
        <w:tc>
          <w:tcPr>
            <w:tcW w:w="2834" w:type="dxa"/>
            <w:gridSpan w:val="2"/>
            <w:shd w:val="clear" w:color="auto" w:fill="auto"/>
          </w:tcPr>
          <w:p w:rsidR="004A43C2" w:rsidRDefault="00183957" w:rsidP="00971F1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      о собственнике:</w:t>
            </w:r>
          </w:p>
        </w:tc>
        <w:tc>
          <w:tcPr>
            <w:tcW w:w="7631" w:type="dxa"/>
            <w:tcBorders>
              <w:bottom w:val="single" w:sz="4" w:space="0" w:color="000000"/>
            </w:tcBorders>
            <w:shd w:val="clear" w:color="auto" w:fill="auto"/>
          </w:tcPr>
          <w:p w:rsidR="004A43C2" w:rsidRDefault="004A43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43C2">
        <w:tc>
          <w:tcPr>
            <w:tcW w:w="2834" w:type="dxa"/>
            <w:gridSpan w:val="2"/>
            <w:shd w:val="clear" w:color="auto" w:fill="auto"/>
          </w:tcPr>
          <w:p w:rsidR="004A43C2" w:rsidRDefault="004A43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31" w:type="dxa"/>
            <w:shd w:val="clear" w:color="auto" w:fill="auto"/>
          </w:tcPr>
          <w:p w:rsidR="004A43C2" w:rsidRDefault="00183957">
            <w:pPr>
              <w:pStyle w:val="ConsPlusNonformat"/>
              <w:widowControl/>
              <w:jc w:val="center"/>
            </w:pPr>
            <w:r>
              <w:rPr>
                <w:rStyle w:val="a7"/>
                <w:rFonts w:ascii="Times New Roman" w:hAnsi="Times New Roman" w:cs="Times New Roman"/>
                <w:sz w:val="20"/>
              </w:rPr>
              <w:t xml:space="preserve">(ФИО </w:t>
            </w:r>
            <w:proofErr w:type="gramStart"/>
            <w:r>
              <w:rPr>
                <w:rStyle w:val="a7"/>
                <w:rFonts w:ascii="Times New Roman" w:hAnsi="Times New Roman" w:cs="Times New Roman"/>
                <w:sz w:val="20"/>
              </w:rPr>
              <w:t>полностью )</w:t>
            </w:r>
            <w:proofErr w:type="gramEnd"/>
          </w:p>
        </w:tc>
      </w:tr>
      <w:tr w:rsidR="004A43C2" w:rsidRPr="00637CC2">
        <w:tc>
          <w:tcPr>
            <w:tcW w:w="2039" w:type="dxa"/>
            <w:shd w:val="clear" w:color="auto" w:fill="auto"/>
          </w:tcPr>
          <w:p w:rsidR="004A43C2" w:rsidRDefault="00183957" w:rsidP="00971F1D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Адрес помещения собственника:</w:t>
            </w:r>
          </w:p>
        </w:tc>
        <w:tc>
          <w:tcPr>
            <w:tcW w:w="842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3C2" w:rsidRPr="00971F1D" w:rsidRDefault="00183957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971F1D">
              <w:rPr>
                <w:rFonts w:ascii="Times New Roman" w:hAnsi="Times New Roman" w:cs="Times New Roman"/>
                <w:sz w:val="30"/>
                <w:szCs w:val="30"/>
              </w:rPr>
              <w:t>г.Курск</w:t>
            </w:r>
            <w:proofErr w:type="spellEnd"/>
            <w:r w:rsidRPr="00971F1D">
              <w:rPr>
                <w:rFonts w:ascii="Times New Roman" w:hAnsi="Times New Roman" w:cs="Times New Roman"/>
                <w:sz w:val="30"/>
                <w:szCs w:val="30"/>
              </w:rPr>
              <w:t>,         ул. К.</w:t>
            </w:r>
            <w:r w:rsidR="00971F1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971F1D">
              <w:rPr>
                <w:rFonts w:ascii="Times New Roman" w:hAnsi="Times New Roman" w:cs="Times New Roman"/>
                <w:sz w:val="30"/>
                <w:szCs w:val="30"/>
              </w:rPr>
              <w:t>Маркса д.31</w:t>
            </w:r>
            <w:proofErr w:type="gramStart"/>
            <w:r w:rsidRPr="00971F1D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971F1D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Pr="00971F1D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proofErr w:type="gramEnd"/>
            <w:r w:rsidRPr="00971F1D">
              <w:rPr>
                <w:rFonts w:ascii="Times New Roman" w:hAnsi="Times New Roman" w:cs="Times New Roman"/>
                <w:sz w:val="30"/>
                <w:szCs w:val="30"/>
              </w:rPr>
              <w:t xml:space="preserve">             кв</w:t>
            </w:r>
            <w:r w:rsidR="00971F1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Pr="00971F1D">
              <w:rPr>
                <w:rFonts w:ascii="Times New Roman" w:hAnsi="Times New Roman" w:cs="Times New Roman"/>
                <w:sz w:val="30"/>
                <w:szCs w:val="30"/>
              </w:rPr>
              <w:t xml:space="preserve"> №</w:t>
            </w:r>
          </w:p>
        </w:tc>
      </w:tr>
    </w:tbl>
    <w:p w:rsidR="004A43C2" w:rsidRPr="00637CC2" w:rsidRDefault="004A43C2">
      <w:pPr>
        <w:rPr>
          <w:sz w:val="20"/>
          <w:szCs w:val="20"/>
          <w:lang w:val="ru-RU"/>
        </w:rPr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644"/>
        <w:gridCol w:w="3119"/>
        <w:gridCol w:w="3519"/>
        <w:gridCol w:w="2169"/>
      </w:tblGrid>
      <w:tr w:rsidR="004A43C2">
        <w:tc>
          <w:tcPr>
            <w:tcW w:w="1646" w:type="dxa"/>
            <w:shd w:val="clear" w:color="auto" w:fill="auto"/>
          </w:tcPr>
          <w:p w:rsidR="004A43C2" w:rsidRDefault="004A43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43C2" w:rsidRDefault="0018395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помещения (по БТИ):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43C2" w:rsidRDefault="004A43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43C2">
        <w:tc>
          <w:tcPr>
            <w:tcW w:w="1646" w:type="dxa"/>
            <w:shd w:val="clear" w:color="auto" w:fill="auto"/>
          </w:tcPr>
          <w:p w:rsidR="004A43C2" w:rsidRDefault="004A43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7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</w:tcPr>
          <w:p w:rsidR="004A43C2" w:rsidRDefault="00183957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собственника в помещении:</w:t>
            </w:r>
          </w:p>
        </w:tc>
        <w:tc>
          <w:tcPr>
            <w:tcW w:w="21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4A43C2" w:rsidRDefault="004A43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A43C2">
        <w:tc>
          <w:tcPr>
            <w:tcW w:w="4768" w:type="dxa"/>
            <w:gridSpan w:val="2"/>
            <w:shd w:val="clear" w:color="auto" w:fill="auto"/>
          </w:tcPr>
          <w:p w:rsidR="004A43C2" w:rsidRDefault="001839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Документ, подтверждающий право </w:t>
            </w:r>
          </w:p>
          <w:p w:rsidR="004A43C2" w:rsidRDefault="001839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(долю в праве) собственности на помещение:</w:t>
            </w:r>
          </w:p>
        </w:tc>
        <w:tc>
          <w:tcPr>
            <w:tcW w:w="5698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4A43C2" w:rsidRPr="00971F1D" w:rsidRDefault="00183957">
            <w:pPr>
              <w:pStyle w:val="ConsPlusNonformat"/>
              <w:widowControl/>
              <w:rPr>
                <w:sz w:val="22"/>
                <w:szCs w:val="22"/>
              </w:rPr>
            </w:pPr>
            <w:r w:rsidRPr="00971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Выписка из </w:t>
            </w:r>
            <w:proofErr w:type="gramStart"/>
            <w:r w:rsidRPr="00971F1D">
              <w:rPr>
                <w:rFonts w:ascii="Times New Roman" w:hAnsi="Times New Roman" w:cs="Times New Roman"/>
                <w:b/>
                <w:sz w:val="22"/>
                <w:szCs w:val="22"/>
              </w:rPr>
              <w:t>ЕГРН  №</w:t>
            </w:r>
            <w:proofErr w:type="gramEnd"/>
            <w:r w:rsidRPr="00971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r w:rsidR="00971F1D" w:rsidRPr="00971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</w:t>
            </w:r>
            <w:r w:rsidR="00971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 w:rsidRPr="00971F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 </w:t>
            </w:r>
          </w:p>
        </w:tc>
      </w:tr>
      <w:tr w:rsidR="004A43C2">
        <w:tc>
          <w:tcPr>
            <w:tcW w:w="4768" w:type="dxa"/>
            <w:gridSpan w:val="2"/>
            <w:shd w:val="clear" w:color="auto" w:fill="auto"/>
          </w:tcPr>
          <w:p w:rsidR="004A43C2" w:rsidRDefault="0018395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ПОЛЕ ОБЯЗАТЕЛЬНО ДЛЯ ЗАПОЛНЕНИЯ!)</w:t>
            </w:r>
          </w:p>
        </w:tc>
        <w:tc>
          <w:tcPr>
            <w:tcW w:w="5698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:rsidR="004A43C2" w:rsidRDefault="00183957">
            <w:pPr>
              <w:pStyle w:val="ConsPlusNonformat"/>
              <w:widowControl/>
              <w:jc w:val="center"/>
            </w:pPr>
            <w:r>
              <w:rPr>
                <w:rStyle w:val="a7"/>
                <w:rFonts w:ascii="Times New Roman" w:hAnsi="Times New Roman" w:cs="Times New Roman"/>
                <w:sz w:val="16"/>
                <w:szCs w:val="16"/>
              </w:rPr>
              <w:t>(заполнить)</w:t>
            </w:r>
          </w:p>
        </w:tc>
      </w:tr>
      <w:tr w:rsidR="004A43C2">
        <w:tc>
          <w:tcPr>
            <w:tcW w:w="10466" w:type="dxa"/>
            <w:gridSpan w:val="4"/>
            <w:shd w:val="clear" w:color="auto" w:fill="auto"/>
          </w:tcPr>
          <w:p w:rsidR="004A43C2" w:rsidRDefault="004A43C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43C2" w:rsidRDefault="00183957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637CC2">
        <w:rPr>
          <w:rFonts w:ascii="Times New Roman" w:hAnsi="Times New Roman" w:cs="Times New Roman"/>
          <w:sz w:val="20"/>
          <w:szCs w:val="20"/>
          <w:lang w:val="ru-RU"/>
        </w:rPr>
        <w:t xml:space="preserve">Голосование по настоящему бюллетеню осуществляется с целью принятия решения общим собранием собственников помещений в МКД по вопросам, включенным в повестку дня согласно уведомлению от «27» августа 2018 г. о проведении общего собрания собственников помещений в многоквартирном доме № 31А по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Карла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Маркса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г. </w:t>
      </w:r>
      <w:proofErr w:type="spellStart"/>
      <w:r>
        <w:rPr>
          <w:rFonts w:ascii="Times New Roman" w:hAnsi="Times New Roman" w:cs="Times New Roman"/>
          <w:sz w:val="20"/>
          <w:szCs w:val="20"/>
        </w:rPr>
        <w:t>Курска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4A43C2" w:rsidRDefault="004A43C2">
      <w:pPr>
        <w:jc w:val="both"/>
        <w:rPr>
          <w:sz w:val="22"/>
          <w:szCs w:val="22"/>
        </w:rPr>
      </w:pPr>
    </w:p>
    <w:p w:rsidR="004A43C2" w:rsidRPr="00BB770D" w:rsidRDefault="00183957">
      <w:pPr>
        <w:jc w:val="center"/>
        <w:rPr>
          <w:rFonts w:ascii="Times New Roman" w:hAnsi="Times New Roman"/>
          <w:b/>
          <w:sz w:val="20"/>
          <w:szCs w:val="20"/>
        </w:rPr>
      </w:pPr>
      <w:r w:rsidRPr="00BB770D">
        <w:rPr>
          <w:rFonts w:ascii="Times New Roman" w:hAnsi="Times New Roman"/>
          <w:b/>
          <w:sz w:val="20"/>
          <w:szCs w:val="20"/>
        </w:rPr>
        <w:t>ПОВЕСТКА ДНЯ ОБЩЕГО СОБРАНИЯ:</w:t>
      </w:r>
    </w:p>
    <w:p w:rsidR="004A43C2" w:rsidRPr="00637CC2" w:rsidRDefault="00183957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37CC2">
        <w:rPr>
          <w:rFonts w:ascii="Times New Roman" w:hAnsi="Times New Roman"/>
          <w:szCs w:val="20"/>
          <w:lang w:val="ru-RU"/>
        </w:rPr>
        <w:t>Выбор председателя собрания и секретаря собрания с функциями членов счетной комиссии.</w:t>
      </w:r>
    </w:p>
    <w:p w:rsidR="004A43C2" w:rsidRPr="00637CC2" w:rsidRDefault="00183957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37CC2">
        <w:rPr>
          <w:rFonts w:ascii="Times New Roman" w:hAnsi="Times New Roman"/>
          <w:szCs w:val="20"/>
          <w:lang w:val="ru-RU"/>
        </w:rPr>
        <w:t>Утверждение отчета ООО УК «АЛЬФА» за 2017 год.</w:t>
      </w:r>
    </w:p>
    <w:p w:rsidR="004A43C2" w:rsidRPr="00637CC2" w:rsidRDefault="00183957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37CC2">
        <w:rPr>
          <w:rFonts w:ascii="Times New Roman" w:hAnsi="Times New Roman"/>
          <w:szCs w:val="20"/>
          <w:lang w:val="ru-RU"/>
        </w:rPr>
        <w:t>Принятие решение о голосовании на общем собрании с использованием системы ГИС ЖКХ.</w:t>
      </w:r>
    </w:p>
    <w:p w:rsidR="004A43C2" w:rsidRPr="00637CC2" w:rsidRDefault="00183957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37CC2">
        <w:rPr>
          <w:rFonts w:ascii="Times New Roman" w:hAnsi="Times New Roman"/>
          <w:szCs w:val="20"/>
          <w:lang w:val="ru-RU"/>
        </w:rPr>
        <w:t>Переход на прямые расчеты с муниципальным унитарным предприятием "Водоканал города Курска".</w:t>
      </w:r>
    </w:p>
    <w:p w:rsidR="004A43C2" w:rsidRPr="00637CC2" w:rsidRDefault="00183957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37CC2">
        <w:rPr>
          <w:rFonts w:ascii="Times New Roman" w:hAnsi="Times New Roman"/>
          <w:szCs w:val="20"/>
          <w:lang w:val="ru-RU"/>
        </w:rPr>
        <w:t>Переход на прямые расчеты с АО «</w:t>
      </w:r>
      <w:proofErr w:type="spellStart"/>
      <w:r w:rsidRPr="00637CC2">
        <w:rPr>
          <w:rFonts w:ascii="Times New Roman" w:hAnsi="Times New Roman"/>
          <w:szCs w:val="20"/>
          <w:lang w:val="ru-RU"/>
        </w:rPr>
        <w:t>КурскАтомЭнергоСбыт</w:t>
      </w:r>
      <w:proofErr w:type="spellEnd"/>
      <w:r w:rsidRPr="00637CC2">
        <w:rPr>
          <w:rFonts w:ascii="Times New Roman" w:hAnsi="Times New Roman"/>
          <w:szCs w:val="20"/>
          <w:lang w:val="ru-RU"/>
        </w:rPr>
        <w:t>».</w:t>
      </w:r>
    </w:p>
    <w:p w:rsidR="004A43C2" w:rsidRPr="00637CC2" w:rsidRDefault="00183957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37CC2">
        <w:rPr>
          <w:rFonts w:ascii="Times New Roman" w:hAnsi="Times New Roman"/>
          <w:szCs w:val="20"/>
          <w:lang w:val="ru-RU"/>
        </w:rPr>
        <w:t>Переход на прямые расчеты с ПАО «</w:t>
      </w:r>
      <w:proofErr w:type="spellStart"/>
      <w:r w:rsidRPr="00637CC2">
        <w:rPr>
          <w:rFonts w:ascii="Times New Roman" w:hAnsi="Times New Roman"/>
          <w:szCs w:val="20"/>
          <w:lang w:val="ru-RU"/>
        </w:rPr>
        <w:t>Квадра</w:t>
      </w:r>
      <w:proofErr w:type="spellEnd"/>
      <w:r w:rsidRPr="00637CC2">
        <w:rPr>
          <w:rFonts w:ascii="Times New Roman" w:hAnsi="Times New Roman"/>
          <w:szCs w:val="20"/>
          <w:lang w:val="ru-RU"/>
        </w:rPr>
        <w:t>» - «Курская генерация».</w:t>
      </w:r>
    </w:p>
    <w:p w:rsidR="004A43C2" w:rsidRPr="00637CC2" w:rsidRDefault="00183957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37CC2">
        <w:rPr>
          <w:rFonts w:ascii="Times New Roman" w:hAnsi="Times New Roman"/>
          <w:szCs w:val="20"/>
          <w:lang w:val="ru-RU"/>
        </w:rPr>
        <w:t>Переход на прямые расчеты с региональным оператором по обращению с твердыми коммунальными отходами.</w:t>
      </w:r>
    </w:p>
    <w:p w:rsidR="004A43C2" w:rsidRPr="00637CC2" w:rsidRDefault="00183957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37CC2">
        <w:rPr>
          <w:rFonts w:ascii="Times New Roman" w:hAnsi="Times New Roman"/>
          <w:szCs w:val="20"/>
          <w:lang w:val="ru-RU"/>
        </w:rPr>
        <w:t>Определение платы за коммунальные услуги (холодную воду, горячую воду, электрическую энергию, отведение сточных вод) для целей содержания общего имущества в многоквартирном доме.</w:t>
      </w:r>
    </w:p>
    <w:p w:rsidR="004A43C2" w:rsidRPr="00637CC2" w:rsidRDefault="00183957">
      <w:pPr>
        <w:pStyle w:val="af5"/>
        <w:numPr>
          <w:ilvl w:val="0"/>
          <w:numId w:val="2"/>
        </w:numPr>
        <w:spacing w:after="0" w:line="240" w:lineRule="auto"/>
        <w:rPr>
          <w:lang w:val="ru-RU"/>
        </w:rPr>
      </w:pPr>
      <w:proofErr w:type="gramStart"/>
      <w:r w:rsidRPr="00637CC2">
        <w:rPr>
          <w:rFonts w:ascii="Times New Roman" w:hAnsi="Times New Roman"/>
          <w:szCs w:val="20"/>
          <w:lang w:val="ru-RU"/>
        </w:rPr>
        <w:t xml:space="preserve">Утверждение  </w:t>
      </w:r>
      <w:r>
        <w:rPr>
          <w:rFonts w:ascii="Times New Roman" w:hAnsi="Times New Roman"/>
          <w:szCs w:val="20"/>
          <w:lang w:val="ru-RU"/>
        </w:rPr>
        <w:t>условий</w:t>
      </w:r>
      <w:proofErr w:type="gramEnd"/>
      <w:r>
        <w:rPr>
          <w:rFonts w:ascii="Times New Roman" w:hAnsi="Times New Roman"/>
          <w:szCs w:val="20"/>
          <w:lang w:val="ru-RU"/>
        </w:rPr>
        <w:t xml:space="preserve"> заключения  собственниками помещения  </w:t>
      </w:r>
      <w:proofErr w:type="spellStart"/>
      <w:r>
        <w:rPr>
          <w:rFonts w:ascii="Times New Roman" w:hAnsi="Times New Roman"/>
          <w:szCs w:val="20"/>
          <w:lang w:val="ru-RU"/>
        </w:rPr>
        <w:t>доп</w:t>
      </w:r>
      <w:proofErr w:type="spellEnd"/>
      <w:r>
        <w:rPr>
          <w:rFonts w:ascii="Times New Roman" w:hAnsi="Times New Roman"/>
          <w:szCs w:val="20"/>
          <w:lang w:val="ru-RU"/>
        </w:rPr>
        <w:t xml:space="preserve"> соглашения к Договору управления .</w:t>
      </w:r>
    </w:p>
    <w:p w:rsidR="004A43C2" w:rsidRPr="00637CC2" w:rsidRDefault="00183957">
      <w:pPr>
        <w:pStyle w:val="af5"/>
        <w:numPr>
          <w:ilvl w:val="0"/>
          <w:numId w:val="2"/>
        </w:numPr>
        <w:spacing w:after="0" w:line="240" w:lineRule="auto"/>
        <w:rPr>
          <w:lang w:val="ru-RU"/>
        </w:rPr>
      </w:pPr>
      <w:r w:rsidRPr="00637CC2">
        <w:rPr>
          <w:rFonts w:ascii="Times New Roman" w:hAnsi="Times New Roman"/>
          <w:szCs w:val="20"/>
          <w:lang w:val="ru-RU"/>
        </w:rPr>
        <w:t>Пр</w:t>
      </w:r>
      <w:r>
        <w:rPr>
          <w:rFonts w:ascii="Times New Roman" w:hAnsi="Times New Roman"/>
          <w:szCs w:val="20"/>
          <w:lang w:val="ru-RU"/>
        </w:rPr>
        <w:t>инятие</w:t>
      </w:r>
      <w:r w:rsidRPr="00637CC2">
        <w:rPr>
          <w:rFonts w:ascii="Times New Roman" w:hAnsi="Times New Roman"/>
          <w:szCs w:val="20"/>
          <w:lang w:val="ru-RU"/>
        </w:rPr>
        <w:t xml:space="preserve"> решения об установке системы видеонаблюдения и делегирование управляющей организации полномочий на заключение от имени собственников помещений в многоквартирном доме договора на услугу «видеонаблюдение».</w:t>
      </w:r>
    </w:p>
    <w:p w:rsidR="004A43C2" w:rsidRPr="00637CC2" w:rsidRDefault="00183957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37CC2">
        <w:rPr>
          <w:rFonts w:ascii="Times New Roman" w:hAnsi="Times New Roman"/>
          <w:szCs w:val="20"/>
          <w:lang w:val="ru-RU"/>
        </w:rPr>
        <w:t>Выбор организации на установку и оказание услуги «видеонаблюдение», определение размера платы за услугу «видеонаблюдение» для жилых (нежилых) помещений.</w:t>
      </w:r>
    </w:p>
    <w:p w:rsidR="004A43C2" w:rsidRPr="00637CC2" w:rsidRDefault="00183957">
      <w:pPr>
        <w:pStyle w:val="af5"/>
        <w:numPr>
          <w:ilvl w:val="0"/>
          <w:numId w:val="2"/>
        </w:numPr>
        <w:spacing w:after="0" w:line="240" w:lineRule="auto"/>
        <w:rPr>
          <w:rFonts w:ascii="Times New Roman" w:hAnsi="Times New Roman"/>
          <w:szCs w:val="20"/>
          <w:lang w:val="ru-RU"/>
        </w:rPr>
      </w:pPr>
      <w:r w:rsidRPr="00637CC2">
        <w:rPr>
          <w:rFonts w:ascii="Times New Roman" w:hAnsi="Times New Roman"/>
          <w:szCs w:val="20"/>
          <w:lang w:val="ru-RU"/>
        </w:rPr>
        <w:t>Принятие решения о внесении платы за услугу «видеонаблюдение».</w:t>
      </w:r>
    </w:p>
    <w:p w:rsidR="004A43C2" w:rsidRPr="00637CC2" w:rsidRDefault="00183957">
      <w:pPr>
        <w:pStyle w:val="WW-"/>
        <w:numPr>
          <w:ilvl w:val="0"/>
          <w:numId w:val="2"/>
        </w:numPr>
        <w:snapToGrid w:val="0"/>
        <w:spacing w:line="240" w:lineRule="auto"/>
        <w:contextualSpacing/>
        <w:jc w:val="both"/>
        <w:rPr>
          <w:sz w:val="18"/>
          <w:szCs w:val="18"/>
          <w:lang w:val="ru-RU"/>
        </w:rPr>
      </w:pPr>
      <w:bookmarkStart w:id="0" w:name="__DdeLink__590_3772064217"/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О благоустройстве части земельного 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>участка  не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val="ru-RU"/>
        </w:rPr>
        <w:t xml:space="preserve"> входящего в общедолевое имущество многоквартирного дома (рядом с трансформаторной подстанцией, за корпусом № 1), </w:t>
      </w:r>
      <w:bookmarkEnd w:id="0"/>
    </w:p>
    <w:p w:rsidR="004A43C2" w:rsidRPr="00637CC2" w:rsidRDefault="00183957">
      <w:pPr>
        <w:pStyle w:val="af5"/>
        <w:numPr>
          <w:ilvl w:val="0"/>
          <w:numId w:val="2"/>
        </w:numPr>
        <w:spacing w:after="0" w:line="240" w:lineRule="auto"/>
        <w:rPr>
          <w:lang w:val="ru-RU"/>
        </w:rPr>
      </w:pPr>
      <w:r w:rsidRPr="00637CC2">
        <w:rPr>
          <w:rFonts w:ascii="Times New Roman" w:hAnsi="Times New Roman"/>
          <w:color w:val="000000"/>
          <w:szCs w:val="20"/>
          <w:lang w:val="ru-RU"/>
        </w:rPr>
        <w:t>Делегирование управляющей организации полномочий на заключение договоров об использовании общего имущества собственников помещений в многоквартирном доме и условиях распоряжения денежными средствами, полученными по таким договорам</w:t>
      </w:r>
      <w:r w:rsidRPr="00637CC2">
        <w:rPr>
          <w:rFonts w:ascii="Times New Roman" w:hAnsi="Times New Roman"/>
          <w:color w:val="000000"/>
          <w:sz w:val="18"/>
          <w:szCs w:val="18"/>
          <w:lang w:val="ru-RU"/>
        </w:rPr>
        <w:t>.</w:t>
      </w:r>
    </w:p>
    <w:p w:rsidR="004A43C2" w:rsidRPr="00637CC2" w:rsidRDefault="004A43C2">
      <w:pPr>
        <w:pStyle w:val="af5"/>
        <w:spacing w:after="0" w:line="240" w:lineRule="auto"/>
        <w:ind w:left="910" w:firstLine="0"/>
        <w:rPr>
          <w:rFonts w:ascii="Times New Roman" w:hAnsi="Times New Roman"/>
          <w:color w:val="000000"/>
          <w:sz w:val="18"/>
          <w:szCs w:val="18"/>
          <w:lang w:val="ru-RU"/>
        </w:rPr>
      </w:pPr>
    </w:p>
    <w:p w:rsidR="004A43C2" w:rsidRPr="00BB770D" w:rsidRDefault="00183957">
      <w:pPr>
        <w:ind w:firstLine="709"/>
        <w:jc w:val="center"/>
        <w:rPr>
          <w:rFonts w:ascii="Times New Roman" w:hAnsi="Times New Roman"/>
          <w:lang w:val="ru-RU"/>
        </w:rPr>
      </w:pPr>
      <w:r w:rsidRPr="00BB770D">
        <w:rPr>
          <w:rFonts w:ascii="Times New Roman" w:hAnsi="Times New Roman"/>
          <w:sz w:val="20"/>
          <w:szCs w:val="20"/>
          <w:lang w:val="ru-RU"/>
        </w:rPr>
        <w:t>УВАЖАЕМЫЙ СОБСТВЕННИК ПОМЕЩЕНИЯ!</w:t>
      </w:r>
    </w:p>
    <w:p w:rsidR="004A43C2" w:rsidRPr="00BB770D" w:rsidRDefault="0018395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BB770D">
        <w:rPr>
          <w:rFonts w:ascii="Times New Roman" w:hAnsi="Times New Roman"/>
          <w:sz w:val="18"/>
          <w:szCs w:val="18"/>
          <w:lang w:val="ru-RU"/>
        </w:rPr>
        <w:t xml:space="preserve">Настоящее общее собрание собственников помещений в многоквартирном доме проводится в форме очно-заочного </w:t>
      </w:r>
      <w:proofErr w:type="spellStart"/>
      <w:r w:rsidRPr="00BB770D">
        <w:rPr>
          <w:rFonts w:ascii="Times New Roman" w:hAnsi="Times New Roman"/>
          <w:sz w:val="18"/>
          <w:szCs w:val="18"/>
          <w:lang w:val="ru-RU"/>
        </w:rPr>
        <w:t>голосования.По</w:t>
      </w:r>
      <w:proofErr w:type="spellEnd"/>
      <w:r w:rsidRPr="00BB770D">
        <w:rPr>
          <w:rFonts w:ascii="Times New Roman" w:hAnsi="Times New Roman"/>
          <w:sz w:val="18"/>
          <w:szCs w:val="18"/>
          <w:lang w:val="ru-RU"/>
        </w:rPr>
        <w:t xml:space="preserve"> каждому вопросу, поставленному на голосование, Вы должны поставить только один из вариантов ответа: "ЗА", или "ПРОТИВ", или "ВОЗДЕРЖАЛСЯ" знаками "</w:t>
      </w:r>
      <w:r w:rsidRPr="00BB770D">
        <w:rPr>
          <w:rFonts w:ascii="Times New Roman" w:hAnsi="Times New Roman"/>
          <w:sz w:val="18"/>
          <w:szCs w:val="18"/>
        </w:rPr>
        <w:t>X</w:t>
      </w:r>
      <w:r w:rsidRPr="00BB770D">
        <w:rPr>
          <w:rFonts w:ascii="Times New Roman" w:hAnsi="Times New Roman"/>
          <w:sz w:val="18"/>
          <w:szCs w:val="18"/>
          <w:lang w:val="ru-RU"/>
        </w:rPr>
        <w:t>" или "</w:t>
      </w:r>
      <w:r w:rsidRPr="00BB770D">
        <w:rPr>
          <w:rFonts w:ascii="Times New Roman" w:hAnsi="Times New Roman"/>
          <w:sz w:val="18"/>
          <w:szCs w:val="18"/>
        </w:rPr>
        <w:t>V</w:t>
      </w:r>
      <w:r w:rsidRPr="00BB770D">
        <w:rPr>
          <w:rFonts w:ascii="Times New Roman" w:hAnsi="Times New Roman"/>
          <w:sz w:val="18"/>
          <w:szCs w:val="18"/>
          <w:lang w:val="ru-RU"/>
        </w:rPr>
        <w:t>".Ваш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4A43C2" w:rsidRPr="00BB770D" w:rsidRDefault="00183957">
      <w:pPr>
        <w:pStyle w:val="af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18"/>
          <w:szCs w:val="18"/>
          <w:lang w:val="ru-RU"/>
        </w:rPr>
      </w:pPr>
      <w:r w:rsidRPr="00BB770D">
        <w:rPr>
          <w:rFonts w:ascii="Times New Roman" w:hAnsi="Times New Roman"/>
          <w:sz w:val="18"/>
          <w:szCs w:val="18"/>
          <w:lang w:val="ru-RU"/>
        </w:rPr>
        <w:t>проставления сразу нескольких ответов на один и тот же вопрос;</w:t>
      </w:r>
    </w:p>
    <w:p w:rsidR="004A43C2" w:rsidRPr="00BB770D" w:rsidRDefault="00183957">
      <w:pPr>
        <w:pStyle w:val="af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BB770D">
        <w:rPr>
          <w:rFonts w:ascii="Times New Roman" w:hAnsi="Times New Roman"/>
          <w:sz w:val="18"/>
          <w:szCs w:val="18"/>
          <w:lang w:val="ru-RU"/>
        </w:rPr>
        <w:t>непроставления</w:t>
      </w:r>
      <w:proofErr w:type="spellEnd"/>
      <w:r w:rsidRPr="00BB770D">
        <w:rPr>
          <w:rFonts w:ascii="Times New Roman" w:hAnsi="Times New Roman"/>
          <w:sz w:val="18"/>
          <w:szCs w:val="18"/>
          <w:lang w:val="ru-RU"/>
        </w:rPr>
        <w:t xml:space="preserve"> ответов по вопросам, поставленным на голосование;</w:t>
      </w:r>
    </w:p>
    <w:p w:rsidR="004A43C2" w:rsidRPr="00BB770D" w:rsidRDefault="00183957">
      <w:pPr>
        <w:pStyle w:val="af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18"/>
          <w:szCs w:val="18"/>
          <w:lang w:val="ru-RU"/>
        </w:rPr>
      </w:pPr>
      <w:proofErr w:type="spellStart"/>
      <w:r w:rsidRPr="00BB770D">
        <w:rPr>
          <w:rFonts w:ascii="Times New Roman" w:hAnsi="Times New Roman"/>
          <w:sz w:val="18"/>
          <w:szCs w:val="18"/>
          <w:lang w:val="ru-RU"/>
        </w:rPr>
        <w:t>неуказания</w:t>
      </w:r>
      <w:proofErr w:type="spellEnd"/>
      <w:r w:rsidRPr="00BB770D">
        <w:rPr>
          <w:rFonts w:ascii="Times New Roman" w:hAnsi="Times New Roman"/>
          <w:sz w:val="18"/>
          <w:szCs w:val="18"/>
          <w:lang w:val="ru-RU"/>
        </w:rPr>
        <w:t xml:space="preserve"> сведений о собственнике помещений в многоквартирном доме (представителе собственника);</w:t>
      </w:r>
    </w:p>
    <w:p w:rsidR="004A43C2" w:rsidRPr="00BB770D" w:rsidRDefault="00183957">
      <w:pPr>
        <w:pStyle w:val="af5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18"/>
          <w:szCs w:val="18"/>
          <w:lang w:val="ru-RU"/>
        </w:rPr>
      </w:pPr>
      <w:r w:rsidRPr="00BB770D">
        <w:rPr>
          <w:rFonts w:ascii="Times New Roman" w:hAnsi="Times New Roman"/>
          <w:sz w:val="18"/>
          <w:szCs w:val="18"/>
          <w:lang w:val="ru-RU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4A43C2" w:rsidRPr="00BB770D" w:rsidRDefault="0018395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BB770D">
        <w:rPr>
          <w:rFonts w:ascii="Times New Roman" w:hAnsi="Times New Roman"/>
          <w:sz w:val="18"/>
          <w:szCs w:val="18"/>
          <w:lang w:val="ru-RU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4A43C2" w:rsidRPr="00BB770D" w:rsidRDefault="00183957">
      <w:pPr>
        <w:ind w:firstLine="709"/>
        <w:jc w:val="both"/>
        <w:rPr>
          <w:rFonts w:ascii="Times New Roman" w:hAnsi="Times New Roman"/>
          <w:sz w:val="18"/>
          <w:szCs w:val="18"/>
          <w:lang w:val="ru-RU"/>
        </w:rPr>
      </w:pPr>
      <w:r w:rsidRPr="00BB770D">
        <w:rPr>
          <w:rFonts w:ascii="Times New Roman" w:hAnsi="Times New Roman"/>
          <w:sz w:val="18"/>
          <w:szCs w:val="18"/>
          <w:lang w:val="ru-RU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4A43C2" w:rsidRPr="00637CC2" w:rsidRDefault="00183957">
      <w:pPr>
        <w:spacing w:line="240" w:lineRule="auto"/>
        <w:ind w:firstLine="709"/>
        <w:contextualSpacing/>
        <w:jc w:val="both"/>
        <w:rPr>
          <w:lang w:val="ru-RU"/>
        </w:rPr>
      </w:pPr>
      <w:r w:rsidRPr="00BB770D">
        <w:rPr>
          <w:rFonts w:ascii="Times New Roman" w:hAnsi="Times New Roman"/>
          <w:sz w:val="18"/>
          <w:szCs w:val="18"/>
          <w:lang w:val="ru-RU"/>
        </w:rPr>
        <w:t>Дополнительные разъяснения о порядке заполнения решения Вы можете получить по адресу: г. Курск, ул. Карла Маркса, 31А, помещение управляющей организации в период с 8 до 17 часов согласно рабочему графику</w:t>
      </w:r>
      <w:r w:rsidR="00BB770D">
        <w:rPr>
          <w:rFonts w:ascii="Times New Roman" w:hAnsi="Times New Roman"/>
          <w:sz w:val="18"/>
          <w:szCs w:val="18"/>
          <w:lang w:val="ru-RU"/>
        </w:rPr>
        <w:t>.</w:t>
      </w:r>
    </w:p>
    <w:p w:rsidR="004A43C2" w:rsidRPr="00637CC2" w:rsidRDefault="004A43C2">
      <w:pPr>
        <w:pStyle w:val="af5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4A43C2" w:rsidRPr="00637CC2" w:rsidRDefault="004A43C2">
      <w:pPr>
        <w:pStyle w:val="af5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4A43C2" w:rsidRPr="00637CC2" w:rsidRDefault="004A43C2">
      <w:pPr>
        <w:pStyle w:val="af5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4A43C2" w:rsidRPr="00637CC2" w:rsidRDefault="004A43C2">
      <w:pPr>
        <w:pStyle w:val="af5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4A43C2" w:rsidRPr="00637CC2" w:rsidRDefault="00183957">
      <w:pPr>
        <w:pStyle w:val="af5"/>
        <w:spacing w:after="0" w:line="240" w:lineRule="auto"/>
        <w:ind w:left="284" w:firstLine="0"/>
        <w:jc w:val="right"/>
        <w:rPr>
          <w:szCs w:val="20"/>
          <w:lang w:val="ru-RU"/>
        </w:rPr>
      </w:pPr>
      <w:r w:rsidRPr="00637CC2">
        <w:rPr>
          <w:rFonts w:ascii="Times New Roman" w:hAnsi="Times New Roman"/>
          <w:i/>
          <w:iCs/>
          <w:color w:val="000000"/>
          <w:szCs w:val="20"/>
          <w:lang w:val="ru-RU"/>
        </w:rPr>
        <w:lastRenderedPageBreak/>
        <w:t xml:space="preserve">Голосующий вправе выбирать </w:t>
      </w:r>
      <w:r w:rsidRPr="00637CC2">
        <w:rPr>
          <w:rFonts w:ascii="Times New Roman" w:hAnsi="Times New Roman"/>
          <w:i/>
          <w:iCs/>
          <w:color w:val="000000"/>
          <w:szCs w:val="20"/>
          <w:u w:val="single"/>
          <w:lang w:val="ru-RU"/>
        </w:rPr>
        <w:t>только один вариант голосования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8" w:type="dxa"/>
        </w:tblCellMar>
        <w:tblLook w:val="0000" w:firstRow="0" w:lastRow="0" w:firstColumn="0" w:lastColumn="0" w:noHBand="0" w:noVBand="0"/>
      </w:tblPr>
      <w:tblGrid>
        <w:gridCol w:w="630"/>
        <w:gridCol w:w="6721"/>
        <w:gridCol w:w="232"/>
        <w:gridCol w:w="2873"/>
      </w:tblGrid>
      <w:tr w:rsidR="004A43C2">
        <w:trPr>
          <w:cantSplit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4A43C2" w:rsidRPr="00637CC2" w:rsidRDefault="004A43C2">
            <w:pPr>
              <w:jc w:val="center"/>
              <w:rPr>
                <w:b/>
                <w:bCs/>
                <w:color w:val="auto"/>
                <w:sz w:val="16"/>
                <w:szCs w:val="16"/>
                <w:lang w:val="ru-RU"/>
              </w:rPr>
            </w:pPr>
          </w:p>
          <w:p w:rsidR="004A43C2" w:rsidRDefault="0018395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№ </w:t>
            </w:r>
            <w:r>
              <w:rPr>
                <w:b/>
                <w:bCs/>
                <w:color w:val="auto"/>
                <w:sz w:val="16"/>
                <w:szCs w:val="16"/>
                <w:lang w:val="ru-RU"/>
              </w:rPr>
              <w:t>п/п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4A43C2" w:rsidRDefault="00183957">
            <w:pPr>
              <w:jc w:val="center"/>
              <w:rPr>
                <w:b/>
                <w:bCs/>
                <w:color w:val="auto"/>
                <w:sz w:val="16"/>
                <w:szCs w:val="16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>ФОРМУЛИРОВКА РЕШЕНИЯ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4A43C2" w:rsidRDefault="004A43C2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2"/>
            <w:vAlign w:val="center"/>
          </w:tcPr>
          <w:p w:rsidR="004A43C2" w:rsidRDefault="001839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auto"/>
                <w:sz w:val="16"/>
                <w:szCs w:val="16"/>
              </w:rPr>
              <w:t xml:space="preserve">ГОЛОСОВАНИЕ </w:t>
            </w:r>
          </w:p>
        </w:tc>
      </w:tr>
      <w:tr w:rsidR="004A43C2">
        <w:trPr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Default="001839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183957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Утвердить:</w:t>
            </w:r>
          </w:p>
          <w:p w:rsidR="004A43C2" w:rsidRDefault="00183957">
            <w:pPr>
              <w:pStyle w:val="af3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качестве Председателя собрания </w:t>
            </w:r>
            <w:r>
              <w:rPr>
                <w:rFonts w:ascii="Times New Roman" w:hAnsi="Times New Roman"/>
                <w:sz w:val="20"/>
                <w:szCs w:val="20"/>
              </w:rPr>
              <w:t>с функциями члена счетной комиссии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A43C2" w:rsidRDefault="00183957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Иванову Ирину Николаевну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31А кв</w:t>
            </w:r>
            <w:r w:rsidR="00B331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  <w:r w:rsidR="00B3312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—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собственник.</w:t>
            </w:r>
          </w:p>
          <w:p w:rsidR="004A43C2" w:rsidRDefault="00183957">
            <w:pPr>
              <w:pStyle w:val="af3"/>
              <w:jc w:val="both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качестве секретаря собрания </w:t>
            </w:r>
            <w:r>
              <w:rPr>
                <w:rFonts w:ascii="Times New Roman" w:hAnsi="Times New Roman"/>
                <w:sz w:val="20"/>
                <w:szCs w:val="20"/>
              </w:rPr>
              <w:t>с функциями члена счетной комиссии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Иванова Галина Николаевна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31А кв. 67 — собственник.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Pr="00637CC2" w:rsidRDefault="004A43C2">
            <w:pPr>
              <w:spacing w:before="40"/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Pr="00637CC2" w:rsidRDefault="004A43C2">
                  <w:pPr>
                    <w:spacing w:before="40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43C2">
        <w:trPr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Default="001839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4A43C2" w:rsidRPr="00B3312A" w:rsidRDefault="0018395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Утвердить отчет ООО УК «АЛЬФА» </w:t>
            </w:r>
            <w:r w:rsidRPr="00B3312A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о выполнении Договора управления многоквартирным домом № 31А по ул. </w:t>
            </w:r>
            <w:proofErr w:type="spellStart"/>
            <w:r w:rsidRPr="00B3312A">
              <w:rPr>
                <w:rFonts w:ascii="Times New Roman" w:hAnsi="Times New Roman"/>
                <w:b/>
                <w:bCs/>
                <w:sz w:val="20"/>
                <w:szCs w:val="20"/>
              </w:rPr>
              <w:t>Карла</w:t>
            </w:r>
            <w:proofErr w:type="spellEnd"/>
            <w:r w:rsidRPr="00B331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312A">
              <w:rPr>
                <w:rFonts w:ascii="Times New Roman" w:hAnsi="Times New Roman"/>
                <w:b/>
                <w:bCs/>
                <w:sz w:val="20"/>
                <w:szCs w:val="20"/>
              </w:rPr>
              <w:t>Маркса</w:t>
            </w:r>
            <w:proofErr w:type="spellEnd"/>
            <w:r w:rsidRPr="00B331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в </w:t>
            </w:r>
            <w:proofErr w:type="spellStart"/>
            <w:r w:rsidRPr="00B3312A">
              <w:rPr>
                <w:rFonts w:ascii="Times New Roman" w:hAnsi="Times New Roman"/>
                <w:b/>
                <w:bCs/>
                <w:sz w:val="20"/>
                <w:szCs w:val="20"/>
              </w:rPr>
              <w:t>городе</w:t>
            </w:r>
            <w:proofErr w:type="spellEnd"/>
            <w:r w:rsidRPr="00B331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312A">
              <w:rPr>
                <w:rFonts w:ascii="Times New Roman" w:hAnsi="Times New Roman"/>
                <w:b/>
                <w:bCs/>
                <w:sz w:val="20"/>
                <w:szCs w:val="20"/>
              </w:rPr>
              <w:t>Курск</w:t>
            </w:r>
            <w:proofErr w:type="spellEnd"/>
            <w:r w:rsidRPr="00B3312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за</w:t>
            </w:r>
            <w:proofErr w:type="spellEnd"/>
            <w:r w:rsidRPr="00B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2017 </w:t>
            </w:r>
            <w:proofErr w:type="spellStart"/>
            <w:r w:rsidRPr="00B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год</w:t>
            </w:r>
            <w:proofErr w:type="spellEnd"/>
            <w:r w:rsidRPr="00B3312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Default="004A43C2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4A43C2">
        <w:trPr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Default="0018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43C2" w:rsidRDefault="00183957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Использовать систему ГИС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ЖКХ  для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голосовании на общем собрании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(очередном, внеочередном) собственников помещений многоквартирного дома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ул.</w:t>
            </w:r>
            <w:r w:rsidR="000330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К.</w:t>
            </w:r>
            <w:r w:rsidR="00637CC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Маркса 31А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Pr="00637CC2" w:rsidRDefault="004A43C2">
            <w:pPr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Pr="00637C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4A43C2">
        <w:trPr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Default="0018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43C2" w:rsidRDefault="00183957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Перейти на прямые расчеты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 муниципальным унитарным предприятием «Водоканал города Курска» за предоставление коммунальной услуги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холодному водоснабжению и водоотведению.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Pr="00637CC2" w:rsidRDefault="004A43C2">
            <w:pPr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Pr="00637C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4A43C2">
        <w:trPr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Default="0018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43C2" w:rsidRDefault="004A43C2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43C2" w:rsidRDefault="00183957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Перейти на прямые расчеты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АО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КурскАтомЭнергоСбыт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за предоставление коммунальной услуги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 электроснабжению.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Pr="00637CC2" w:rsidRDefault="004A43C2">
            <w:pPr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Pr="00637C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4A43C2">
        <w:trPr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Default="0018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E677F" w:rsidRDefault="003E677F">
            <w:pPr>
              <w:pStyle w:val="af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A43C2" w:rsidRDefault="00183957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Перейти на прямые расчеты с ПАО «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Квадра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- «Курская генерация» за предоставление коммунальной услуги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 отоплению.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Pr="00637CC2" w:rsidRDefault="004A43C2">
            <w:pPr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Pr="00637C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4A43C2">
        <w:trPr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Default="0018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183957">
            <w:pPr>
              <w:pStyle w:val="af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Перейти на прямые расчеты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отобранным в установленном действующим жилищным законодательством РФ порядке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региональным оператором по обращению с твердыми коммунальными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отходами ,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утвержденным для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г.Курска</w:t>
            </w:r>
            <w:proofErr w:type="spellEnd"/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Pr="00637CC2" w:rsidRDefault="004A43C2">
            <w:pPr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Pr="00637C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4A43C2">
        <w:trPr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Default="0018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183957">
            <w:pPr>
              <w:pStyle w:val="af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Определить, что плата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коммунальные услуги (холодную воду, горячую воду, электрическую энергию, отведение сточных вод)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для целей содержания общего имущества в многоквартирном доме определяется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уполномоченным органом тарифного регулирования в Курской области.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Pr="00637CC2" w:rsidRDefault="004A43C2">
            <w:pPr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Pr="00637C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4A43C2">
        <w:trPr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Default="0018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pStyle w:val="af3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4A43C2" w:rsidRPr="00FA66EA" w:rsidRDefault="00183957">
            <w:pPr>
              <w:pStyle w:val="af3"/>
              <w:jc w:val="both"/>
            </w:pPr>
            <w:proofErr w:type="gramStart"/>
            <w:r w:rsidRPr="00FA66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Собственникам  помещений</w:t>
            </w:r>
            <w:proofErr w:type="gramEnd"/>
            <w:r w:rsidRPr="00FA66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МКД по  ул. </w:t>
            </w:r>
            <w:proofErr w:type="spellStart"/>
            <w:r w:rsidRPr="00FA66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FA66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31А утвердить </w:t>
            </w:r>
            <w:proofErr w:type="gramStart"/>
            <w:r w:rsidRPr="00FA66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условия  и</w:t>
            </w:r>
            <w:proofErr w:type="gramEnd"/>
            <w:r w:rsidRPr="00FA66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заключить с ООО УК «А</w:t>
            </w:r>
            <w:r w:rsidR="00FA66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ЛЬФА</w:t>
            </w:r>
            <w:r w:rsidRPr="00FA66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» Дополнительное соглашение к Договору управлени</w:t>
            </w:r>
            <w:r w:rsidR="00FA66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FA66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Pr="00637CC2" w:rsidRDefault="004A43C2">
            <w:pPr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Pr="00637C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4A43C2">
        <w:trPr>
          <w:trHeight w:val="11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Default="0018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ru-RU" w:eastAsia="ru-RU"/>
              </w:rPr>
            </w:pPr>
          </w:p>
          <w:p w:rsidR="004A43C2" w:rsidRPr="00FA66EA" w:rsidRDefault="00183957">
            <w:pPr>
              <w:pStyle w:val="WW-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Установить систему вид</w:t>
            </w:r>
            <w:r w:rsid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</w:t>
            </w:r>
            <w:r w:rsidRP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онаблюдения и д</w:t>
            </w:r>
            <w:r w:rsid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</w:t>
            </w:r>
            <w:r w:rsidRP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</w:t>
            </w:r>
            <w:r w:rsid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е</w:t>
            </w:r>
            <w:r w:rsidRP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гировать ООО УК «А</w:t>
            </w:r>
            <w:r w:rsid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ЛЬФА</w:t>
            </w:r>
            <w:r w:rsidRP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» (ИНН 4632223591) полномочия на заключе</w:t>
            </w:r>
            <w:r w:rsid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н</w:t>
            </w:r>
            <w:r w:rsidRP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ие от имени собственников помещений в МКД по ул. </w:t>
            </w:r>
            <w:proofErr w:type="spellStart"/>
            <w:r w:rsidRP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К.Маркса</w:t>
            </w:r>
            <w:proofErr w:type="spellEnd"/>
            <w:r w:rsidRP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31А</w:t>
            </w:r>
            <w:r w:rsid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A66E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договора на услугу «Видеонаблюдение»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43C2" w:rsidRPr="00FA66EA" w:rsidRDefault="004A43C2">
            <w:pPr>
              <w:spacing w:before="4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Pr="00FA66EA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jc w:val="center"/>
              <w:rPr>
                <w:b/>
                <w:sz w:val="20"/>
                <w:szCs w:val="20"/>
              </w:rPr>
            </w:pPr>
          </w:p>
        </w:tc>
      </w:tr>
      <w:tr w:rsidR="004A43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jc w:val="center"/>
              <w:rPr>
                <w:b/>
                <w:sz w:val="20"/>
                <w:szCs w:val="20"/>
              </w:rPr>
            </w:pPr>
          </w:p>
          <w:p w:rsidR="004A43C2" w:rsidRDefault="0018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A43C2" w:rsidRDefault="00183957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Выбрать организацию на установку и оказание услуги «видеонаблюдение», определить размер платы за услугу «видеонаблюдение» для жилых (нежилых) помещений:</w:t>
            </w:r>
          </w:p>
          <w:p w:rsidR="00A213A5" w:rsidRDefault="00A213A5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A43C2" w:rsidRDefault="004A43C2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A43C2" w:rsidRPr="00637CC2" w:rsidRDefault="00183957">
            <w:pPr>
              <w:pStyle w:val="WW-"/>
              <w:snapToGrid w:val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1.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ООО «КРЕПОСТЬ»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2</w:t>
            </w:r>
            <w:r w:rsidR="00F911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камер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Определить размер ежемесячной платы за услугу «видеонаблюдение» для жилых (нежилых) помещений в размере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120 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(сто пятнадцать рублей 00 копеек) с одного жилого (нежилого) помещения.</w:t>
            </w:r>
          </w:p>
          <w:p w:rsidR="004A43C2" w:rsidRDefault="004A43C2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A43C2" w:rsidRDefault="004A43C2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A43C2" w:rsidRPr="00637CC2" w:rsidRDefault="00183957">
            <w:pPr>
              <w:pStyle w:val="WW-"/>
              <w:snapToGrid w:val="0"/>
              <w:jc w:val="both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ООО «Курьер». 27 камер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Разовый платеж за организацию структурированной кабельной сети для подключения видеокамер, настройку, пусконаладку в размере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757,98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(семьсот пятьдесят семь рублей 98 копеек).   Определить размер ежемесячной платы за услугу «видеонаблюдение» для жилых (нежилых) помещений в размере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96,01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руб. (девяносто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шесть  рублей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01 копеек) с одного жилого (нежилого) помещения.</w:t>
            </w:r>
          </w:p>
          <w:p w:rsidR="004A43C2" w:rsidRDefault="004A43C2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A43C2" w:rsidRPr="00637CC2" w:rsidRDefault="00183957">
            <w:pPr>
              <w:pStyle w:val="WW-"/>
              <w:snapToGrid w:val="0"/>
              <w:jc w:val="both"/>
              <w:rPr>
                <w:lang w:val="ru-RU"/>
              </w:rPr>
            </w:pPr>
            <w:r w:rsidRPr="00637CC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3.</w:t>
            </w:r>
            <w:r w:rsidRPr="00637C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Нэт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Бай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Нэт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Холдинг». 14 камер</w:t>
            </w:r>
            <w:r w:rsidR="00FA66E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Определить размер ежемесячной платы за услугу «видеонаблюдение» для жилых (нежилых) помещений в размере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100 руб.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(сто рублей 00 копеек) с одного жилого (нежилого) помещения. Готовы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разместить 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свой счет оборудование для предоставления доступа к скоростному интернету и  ТТВ, тарифы ниже городских.</w:t>
            </w:r>
          </w:p>
          <w:p w:rsidR="004A43C2" w:rsidRDefault="004A43C2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  <w:p w:rsidR="004A43C2" w:rsidRDefault="00183957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Видеосфера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». 20 аналоговых камер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Определить размер ежемесячной платы за услугу «видеонаблюдение» для жилых (нежилых) помещений в размере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 (сто рублей 00 копеек) с одного жилого (нежилого) помещения.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  <w:p w:rsidR="00A213A5" w:rsidRDefault="00A213A5">
            <w:pPr>
              <w:spacing w:before="40"/>
              <w:rPr>
                <w:b/>
                <w:sz w:val="20"/>
                <w:szCs w:val="20"/>
              </w:rPr>
            </w:pPr>
          </w:p>
          <w:p w:rsidR="00A213A5" w:rsidRDefault="00A213A5">
            <w:pPr>
              <w:spacing w:before="40"/>
              <w:rPr>
                <w:b/>
                <w:sz w:val="20"/>
                <w:szCs w:val="20"/>
              </w:rPr>
            </w:pPr>
          </w:p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jc w:val="center"/>
              <w:rPr>
                <w:bCs/>
              </w:rPr>
            </w:pPr>
          </w:p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  <w:p w:rsidR="00A213A5" w:rsidRDefault="00A213A5">
            <w:pPr>
              <w:spacing w:before="40"/>
              <w:rPr>
                <w:b/>
                <w:sz w:val="20"/>
                <w:szCs w:val="20"/>
              </w:rPr>
            </w:pPr>
          </w:p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  <w:p w:rsidR="00A213A5" w:rsidRDefault="00A213A5">
            <w:pPr>
              <w:spacing w:before="40"/>
              <w:rPr>
                <w:b/>
                <w:sz w:val="20"/>
                <w:szCs w:val="20"/>
              </w:rPr>
            </w:pPr>
          </w:p>
          <w:p w:rsidR="00FA66EA" w:rsidRDefault="00FA66EA">
            <w:pPr>
              <w:spacing w:before="40"/>
              <w:rPr>
                <w:b/>
                <w:sz w:val="20"/>
                <w:szCs w:val="20"/>
              </w:rPr>
            </w:pPr>
          </w:p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</w:tc>
      </w:tr>
      <w:tr w:rsidR="004A43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jc w:val="center"/>
              <w:rPr>
                <w:b/>
                <w:sz w:val="20"/>
                <w:szCs w:val="20"/>
              </w:rPr>
            </w:pPr>
          </w:p>
          <w:p w:rsidR="004A43C2" w:rsidRDefault="0018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Pr="00851436" w:rsidRDefault="00183957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8514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Определить, что лица, имеющие на праве собственности жилое помещение в многоквартирном доме</w:t>
            </w:r>
            <w:r w:rsidR="00FA66EA" w:rsidRPr="008514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14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и  </w:t>
            </w:r>
            <w:proofErr w:type="spellStart"/>
            <w:r w:rsidRPr="008514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машино</w:t>
            </w:r>
            <w:proofErr w:type="spellEnd"/>
            <w:proofErr w:type="gramEnd"/>
            <w:r w:rsidRPr="0085143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-место в подземном паркинге, вносят плату за услугу «видеонаблюдение» только как собственники жилого помещения.</w:t>
            </w:r>
          </w:p>
          <w:p w:rsidR="004A43C2" w:rsidRDefault="004A43C2">
            <w:pPr>
              <w:pStyle w:val="WW-"/>
              <w:snapToGri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1"/>
                <w:lang w:val="ru-RU"/>
              </w:rPr>
            </w:pP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Pr="00637CC2" w:rsidRDefault="004A43C2">
            <w:pPr>
              <w:spacing w:before="4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Pr="00637CC2" w:rsidRDefault="004A43C2">
            <w:pPr>
              <w:spacing w:before="40"/>
              <w:rPr>
                <w:b/>
                <w:sz w:val="20"/>
                <w:szCs w:val="20"/>
                <w:lang w:val="ru-RU"/>
              </w:rPr>
            </w:pPr>
          </w:p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Pr="00637C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</w:tc>
      </w:tr>
      <w:tr w:rsidR="004A43C2" w:rsidTr="00A213A5">
        <w:trPr>
          <w:trHeight w:val="130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jc w:val="center"/>
              <w:rPr>
                <w:b/>
                <w:sz w:val="20"/>
                <w:szCs w:val="20"/>
              </w:rPr>
            </w:pPr>
          </w:p>
          <w:p w:rsidR="004A43C2" w:rsidRDefault="0018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Pr="00033015" w:rsidRDefault="00183957">
            <w:pPr>
              <w:pStyle w:val="af3"/>
              <w:snapToGrid w:val="0"/>
              <w:jc w:val="both"/>
              <w:rPr>
                <w:bCs/>
                <w:sz w:val="20"/>
                <w:szCs w:val="20"/>
              </w:rPr>
            </w:pP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О благоустройстве части земельного участка</w:t>
            </w:r>
            <w:r w:rsidR="008514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не входящего в обще</w:t>
            </w:r>
            <w:r w:rsidR="0085143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домовое</w:t>
            </w: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имущество многоквартирного дома по ул.</w:t>
            </w:r>
            <w:r w:rsidR="002C1B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К.</w:t>
            </w:r>
            <w:r w:rsidR="002C1B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Маркса 31А (рядом с трансформаторной подстанцией, за корпусом № 1),</w:t>
            </w:r>
            <w:r w:rsidR="002C1B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принят</w:t>
            </w:r>
            <w:r w:rsidR="00FA66EA"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решение </w:t>
            </w:r>
            <w:r w:rsidR="00FA66EA"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об уточнении </w:t>
            </w: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желания</w:t>
            </w:r>
            <w:r w:rsidR="002C1B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собственников,</w:t>
            </w:r>
            <w:r w:rsidR="002C1BB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юридически</w:t>
            </w:r>
            <w:r w:rsidR="00FA66EA"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возможност</w:t>
            </w:r>
            <w:r w:rsidR="00FA66EA"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ях</w:t>
            </w: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исполнения</w:t>
            </w:r>
            <w:proofErr w:type="gramEnd"/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желаемого и прове</w:t>
            </w:r>
            <w:r w:rsidR="00FA66EA"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дении</w:t>
            </w: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дополнительно</w:t>
            </w:r>
            <w:r w:rsidR="00FA66EA"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го</w:t>
            </w: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собрание по данному вопросу.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Pr="00637CC2" w:rsidRDefault="004A43C2">
            <w:pPr>
              <w:spacing w:before="4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Pr="00637CC2" w:rsidRDefault="004A43C2">
            <w:pPr>
              <w:spacing w:before="40"/>
              <w:rPr>
                <w:b/>
                <w:sz w:val="20"/>
                <w:szCs w:val="20"/>
                <w:lang w:val="ru-RU"/>
              </w:rPr>
            </w:pPr>
          </w:p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Pr="00637CC2" w:rsidRDefault="004A43C2">
                  <w:pPr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</w:tc>
      </w:tr>
      <w:tr w:rsidR="004A43C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Default="004A43C2">
            <w:pPr>
              <w:rPr>
                <w:b/>
                <w:sz w:val="20"/>
                <w:szCs w:val="20"/>
              </w:rPr>
            </w:pPr>
          </w:p>
          <w:p w:rsidR="004A43C2" w:rsidRDefault="004A43C2">
            <w:pPr>
              <w:jc w:val="center"/>
              <w:rPr>
                <w:b/>
                <w:sz w:val="20"/>
                <w:szCs w:val="20"/>
              </w:rPr>
            </w:pPr>
          </w:p>
          <w:p w:rsidR="004A43C2" w:rsidRDefault="001839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  <w:p w:rsidR="004A43C2" w:rsidRDefault="004A43C2">
            <w:pPr>
              <w:jc w:val="center"/>
              <w:rPr>
                <w:b/>
                <w:sz w:val="20"/>
                <w:szCs w:val="20"/>
              </w:rPr>
            </w:pPr>
          </w:p>
          <w:p w:rsidR="004A43C2" w:rsidRDefault="004A43C2">
            <w:pPr>
              <w:jc w:val="center"/>
              <w:rPr>
                <w:b/>
                <w:sz w:val="20"/>
                <w:szCs w:val="20"/>
              </w:rPr>
            </w:pPr>
          </w:p>
          <w:p w:rsidR="004A43C2" w:rsidRDefault="004A43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Pr="00033015" w:rsidRDefault="00183957">
            <w:pPr>
              <w:pStyle w:val="WW-"/>
              <w:snapToGrid w:val="0"/>
              <w:jc w:val="both"/>
              <w:rPr>
                <w:bCs/>
                <w:sz w:val="20"/>
                <w:szCs w:val="20"/>
                <w:lang w:val="ru-RU"/>
              </w:rPr>
            </w:pPr>
            <w:r w:rsidRPr="000330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Определить, что Общество с ограниченной ответственностью Управляющая компания «АЛЬФА» (</w:t>
            </w:r>
            <w:r w:rsidRPr="00033015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305029, Курская обл., г. Курск, ул. Карла Маркса, д. 43, офис 1, ИНН 4632223591</w:t>
            </w:r>
            <w:r w:rsidRPr="000330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) уполномочено на заключение от имени и в интересах собственников помещений в многоквартирном доме договоров об использовании общего имущества МКД. Условия договоров об использовании общего имущества МКД определяются ООО УК «АЛЬФА» в интересах собственников помещений в многоквартирном доме. Денежные средства, полученные ООО УК «АЛЬФА» по таким договорам, поступают на расчетный счет ООО УК «АЛЬФА» и распределяются следующим образом:</w:t>
            </w:r>
          </w:p>
          <w:p w:rsidR="004A43C2" w:rsidRPr="00033015" w:rsidRDefault="00183957">
            <w:pPr>
              <w:pStyle w:val="WW-"/>
              <w:tabs>
                <w:tab w:val="left" w:pos="317"/>
              </w:tabs>
              <w:ind w:firstLine="175"/>
              <w:jc w:val="both"/>
              <w:rPr>
                <w:bCs/>
                <w:sz w:val="20"/>
                <w:szCs w:val="20"/>
                <w:lang w:val="ru-RU"/>
              </w:rPr>
            </w:pPr>
            <w:r w:rsidRPr="0003301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- 80% полученных денежных средств являются средствами собственников помещений в многоквартирном доме, имеют целевое назначение, направляются управляющей организацией на формирование фонда текущего ремонта общего имущества МКД и подлежат раздельному учету доходов, полученных в рамках целевого финансирования;</w:t>
            </w:r>
          </w:p>
          <w:p w:rsidR="004A43C2" w:rsidRPr="00033015" w:rsidRDefault="00183957">
            <w:pPr>
              <w:pStyle w:val="af3"/>
              <w:jc w:val="both"/>
              <w:rPr>
                <w:b/>
                <w:bCs/>
                <w:sz w:val="20"/>
                <w:szCs w:val="20"/>
              </w:rPr>
            </w:pPr>
            <w:r w:rsidRPr="000330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   - 20% полученных денежных средств поступают в собственность ООО УК «Альфа».</w:t>
            </w:r>
          </w:p>
        </w:tc>
        <w:tc>
          <w:tcPr>
            <w:tcW w:w="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Pr="00637CC2" w:rsidRDefault="004A43C2">
            <w:pPr>
              <w:spacing w:before="4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43C2" w:rsidRPr="00637CC2" w:rsidRDefault="004A43C2">
            <w:pPr>
              <w:spacing w:before="40"/>
              <w:rPr>
                <w:b/>
                <w:sz w:val="20"/>
                <w:szCs w:val="20"/>
                <w:lang w:val="ru-RU"/>
              </w:rPr>
            </w:pPr>
          </w:p>
          <w:tbl>
            <w:tblPr>
              <w:tblW w:w="26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83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2183"/>
            </w:tblGrid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Pr="00637CC2" w:rsidRDefault="004A43C2">
                  <w:pPr>
                    <w:spacing w:before="40"/>
                    <w:rPr>
                      <w:b/>
                      <w:sz w:val="20"/>
                      <w:szCs w:val="20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ЗА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ПРОТИВ</w:t>
                  </w:r>
                </w:p>
              </w:tc>
            </w:tr>
            <w:tr w:rsidR="004A43C2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4A43C2">
                  <w:pPr>
                    <w:spacing w:before="4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4A43C2" w:rsidRDefault="00183957">
                  <w:pPr>
                    <w:spacing w:before="4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ВОЗДЕРЖАЛСЯ</w:t>
                  </w:r>
                </w:p>
              </w:tc>
            </w:tr>
          </w:tbl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  <w:p w:rsidR="004A43C2" w:rsidRDefault="004A43C2">
            <w:pPr>
              <w:spacing w:before="40"/>
              <w:rPr>
                <w:b/>
                <w:sz w:val="20"/>
                <w:szCs w:val="20"/>
              </w:rPr>
            </w:pPr>
          </w:p>
          <w:p w:rsidR="004A43C2" w:rsidRDefault="004A43C2"/>
        </w:tc>
      </w:tr>
    </w:tbl>
    <w:p w:rsidR="004A43C2" w:rsidRPr="00FA66EA" w:rsidRDefault="00183957" w:rsidP="00FA66EA">
      <w:pPr>
        <w:jc w:val="center"/>
        <w:rPr>
          <w:b/>
          <w:i/>
          <w:sz w:val="20"/>
          <w:szCs w:val="20"/>
          <w:lang w:val="ru-RU"/>
        </w:rPr>
      </w:pPr>
      <w:r w:rsidRPr="00FA66EA">
        <w:rPr>
          <w:b/>
          <w:bCs/>
          <w:i/>
          <w:sz w:val="20"/>
          <w:szCs w:val="20"/>
          <w:lang w:val="ru-RU"/>
        </w:rPr>
        <w:t>Бюллетень голосования должен быть подписан собственником или его представителем.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3461"/>
        <w:gridCol w:w="6995"/>
      </w:tblGrid>
      <w:tr w:rsidR="004A43C2" w:rsidTr="00FA66EA">
        <w:trPr>
          <w:trHeight w:val="285"/>
        </w:trPr>
        <w:tc>
          <w:tcPr>
            <w:tcW w:w="3522" w:type="dxa"/>
            <w:shd w:val="clear" w:color="auto" w:fill="auto"/>
          </w:tcPr>
          <w:p w:rsidR="004A43C2" w:rsidRPr="00FA66EA" w:rsidRDefault="001839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37CC2">
              <w:rPr>
                <w:b/>
                <w:bCs/>
                <w:sz w:val="22"/>
                <w:szCs w:val="22"/>
                <w:lang w:val="ru-RU"/>
              </w:rPr>
              <w:t>Собственник (представитель собственника)</w:t>
            </w:r>
          </w:p>
          <w:p w:rsidR="004A43C2" w:rsidRPr="00637CC2" w:rsidRDefault="00183957">
            <w:pPr>
              <w:rPr>
                <w:lang w:val="ru-RU"/>
              </w:rPr>
            </w:pPr>
            <w:r w:rsidRPr="00637CC2">
              <w:rPr>
                <w:b/>
                <w:sz w:val="20"/>
                <w:szCs w:val="20"/>
                <w:lang w:val="ru-RU"/>
              </w:rPr>
              <w:t>Сведения о документе, подтверждающем полномочия представителя</w:t>
            </w:r>
          </w:p>
        </w:tc>
        <w:tc>
          <w:tcPr>
            <w:tcW w:w="6943" w:type="dxa"/>
            <w:shd w:val="clear" w:color="auto" w:fill="auto"/>
          </w:tcPr>
          <w:p w:rsidR="002E2FB6" w:rsidRDefault="002E2FB6">
            <w:pPr>
              <w:ind w:right="-110"/>
              <w:rPr>
                <w:b/>
                <w:sz w:val="20"/>
                <w:szCs w:val="20"/>
                <w:lang w:val="ru-RU"/>
              </w:rPr>
            </w:pPr>
          </w:p>
          <w:p w:rsidR="004A43C2" w:rsidRDefault="00183957">
            <w:pPr>
              <w:ind w:right="-110"/>
            </w:pPr>
            <w:r>
              <w:rPr>
                <w:b/>
                <w:sz w:val="20"/>
                <w:szCs w:val="20"/>
                <w:lang w:val="ru-RU"/>
              </w:rPr>
              <w:t xml:space="preserve">____________________________________________________________________ </w:t>
            </w:r>
          </w:p>
          <w:p w:rsidR="004A43C2" w:rsidRDefault="00183957">
            <w:pPr>
              <w:ind w:right="-110"/>
            </w:pPr>
            <w:r>
              <w:rPr>
                <w:b/>
                <w:sz w:val="20"/>
                <w:szCs w:val="20"/>
                <w:lang w:val="ru-RU"/>
              </w:rPr>
              <w:t xml:space="preserve">   ФИО полностью                                                                              подпись</w:t>
            </w:r>
          </w:p>
          <w:p w:rsidR="004A43C2" w:rsidRDefault="00183957">
            <w:r>
              <w:rPr>
                <w:sz w:val="20"/>
                <w:szCs w:val="20"/>
              </w:rPr>
              <w:t>_____________________________________________</w:t>
            </w:r>
          </w:p>
          <w:p w:rsidR="004A43C2" w:rsidRDefault="00183957">
            <w:r>
              <w:rPr>
                <w:sz w:val="20"/>
                <w:szCs w:val="20"/>
              </w:rPr>
              <w:t>______________________________________________</w:t>
            </w:r>
          </w:p>
        </w:tc>
      </w:tr>
    </w:tbl>
    <w:p w:rsidR="004A43C2" w:rsidRDefault="004A43C2"/>
    <w:sectPr w:rsidR="004A43C2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4244" w:rsidRDefault="00183957">
      <w:pPr>
        <w:spacing w:line="240" w:lineRule="auto"/>
      </w:pPr>
      <w:r>
        <w:separator/>
      </w:r>
    </w:p>
  </w:endnote>
  <w:endnote w:type="continuationSeparator" w:id="0">
    <w:p w:rsidR="008A4244" w:rsidRDefault="001839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C2" w:rsidRDefault="004A43C2">
    <w:pPr>
      <w:pStyle w:val="af2"/>
    </w:pPr>
  </w:p>
  <w:p w:rsidR="004A43C2" w:rsidRDefault="004A43C2">
    <w:pPr>
      <w:pStyle w:val="af2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4244" w:rsidRDefault="00183957">
      <w:pPr>
        <w:spacing w:line="240" w:lineRule="auto"/>
      </w:pPr>
      <w:r>
        <w:separator/>
      </w:r>
    </w:p>
  </w:footnote>
  <w:footnote w:type="continuationSeparator" w:id="0">
    <w:p w:rsidR="008A4244" w:rsidRDefault="001839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17595"/>
    <w:multiLevelType w:val="multilevel"/>
    <w:tmpl w:val="68223F80"/>
    <w:lvl w:ilvl="0">
      <w:start w:val="1"/>
      <w:numFmt w:val="decimal"/>
      <w:lvlText w:val="%1."/>
      <w:lvlJc w:val="left"/>
      <w:pPr>
        <w:ind w:left="190" w:hanging="360"/>
      </w:pPr>
    </w:lvl>
    <w:lvl w:ilvl="1">
      <w:start w:val="1"/>
      <w:numFmt w:val="lowerLetter"/>
      <w:lvlText w:val="%2."/>
      <w:lvlJc w:val="left"/>
      <w:pPr>
        <w:ind w:left="910" w:hanging="360"/>
      </w:pPr>
    </w:lvl>
    <w:lvl w:ilvl="2">
      <w:start w:val="1"/>
      <w:numFmt w:val="lowerRoman"/>
      <w:lvlText w:val="%3."/>
      <w:lvlJc w:val="right"/>
      <w:pPr>
        <w:ind w:left="1630" w:hanging="180"/>
      </w:pPr>
    </w:lvl>
    <w:lvl w:ilvl="3">
      <w:start w:val="1"/>
      <w:numFmt w:val="decimal"/>
      <w:lvlText w:val="%4."/>
      <w:lvlJc w:val="left"/>
      <w:pPr>
        <w:ind w:left="2350" w:hanging="360"/>
      </w:pPr>
    </w:lvl>
    <w:lvl w:ilvl="4">
      <w:start w:val="1"/>
      <w:numFmt w:val="lowerLetter"/>
      <w:lvlText w:val="%5."/>
      <w:lvlJc w:val="left"/>
      <w:pPr>
        <w:ind w:left="3070" w:hanging="360"/>
      </w:pPr>
    </w:lvl>
    <w:lvl w:ilvl="5">
      <w:start w:val="1"/>
      <w:numFmt w:val="lowerRoman"/>
      <w:lvlText w:val="%6."/>
      <w:lvlJc w:val="right"/>
      <w:pPr>
        <w:ind w:left="3790" w:hanging="180"/>
      </w:pPr>
    </w:lvl>
    <w:lvl w:ilvl="6">
      <w:start w:val="1"/>
      <w:numFmt w:val="decimal"/>
      <w:lvlText w:val="%7."/>
      <w:lvlJc w:val="left"/>
      <w:pPr>
        <w:ind w:left="4510" w:hanging="360"/>
      </w:pPr>
    </w:lvl>
    <w:lvl w:ilvl="7">
      <w:start w:val="1"/>
      <w:numFmt w:val="lowerLetter"/>
      <w:lvlText w:val="%8."/>
      <w:lvlJc w:val="left"/>
      <w:pPr>
        <w:ind w:left="5230" w:hanging="360"/>
      </w:pPr>
    </w:lvl>
    <w:lvl w:ilvl="8">
      <w:start w:val="1"/>
      <w:numFmt w:val="lowerRoman"/>
      <w:lvlText w:val="%9."/>
      <w:lvlJc w:val="right"/>
      <w:pPr>
        <w:ind w:left="5950" w:hanging="180"/>
      </w:pPr>
    </w:lvl>
  </w:abstractNum>
  <w:abstractNum w:abstractNumId="1" w15:restartNumberingAfterBreak="0">
    <w:nsid w:val="53746128"/>
    <w:multiLevelType w:val="multilevel"/>
    <w:tmpl w:val="263ADD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1B1171D"/>
    <w:multiLevelType w:val="multilevel"/>
    <w:tmpl w:val="D22EE9B6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3C2"/>
    <w:rsid w:val="00033015"/>
    <w:rsid w:val="00183957"/>
    <w:rsid w:val="002C1BB8"/>
    <w:rsid w:val="002E2FB6"/>
    <w:rsid w:val="003E677F"/>
    <w:rsid w:val="004A43C2"/>
    <w:rsid w:val="00637CC2"/>
    <w:rsid w:val="00851436"/>
    <w:rsid w:val="008A4244"/>
    <w:rsid w:val="00971F1D"/>
    <w:rsid w:val="00A213A5"/>
    <w:rsid w:val="00B3312A"/>
    <w:rsid w:val="00BB770D"/>
    <w:rsid w:val="00F911CC"/>
    <w:rsid w:val="00F923E5"/>
    <w:rsid w:val="00FA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AAE7"/>
  <w15:docId w15:val="{53DA156A-6BB2-4721-8256-6CF0A2BA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  <w:suppressAutoHyphens/>
      <w:overflowPunct w:val="0"/>
      <w:spacing w:line="100" w:lineRule="atLeast"/>
    </w:pPr>
    <w:rPr>
      <w:rFonts w:ascii="Calibri" w:eastAsia="Lucida Sans Unicode" w:hAnsi="Calibri"/>
      <w:color w:val="00000A"/>
      <w:sz w:val="24"/>
      <w:szCs w:val="24"/>
      <w:lang w:val="en-US" w:eastAsia="en-US" w:bidi="en-US"/>
    </w:rPr>
  </w:style>
  <w:style w:type="paragraph" w:styleId="2">
    <w:name w:val="heading 2"/>
    <w:basedOn w:val="a"/>
    <w:uiPriority w:val="9"/>
    <w:semiHidden/>
    <w:unhideWhenUsed/>
    <w:qFormat/>
    <w:pPr>
      <w:pBdr>
        <w:bottom w:val="dashSmallGap" w:sz="8" w:space="1" w:color="69230B"/>
      </w:pBdr>
      <w:spacing w:before="200" w:line="276" w:lineRule="auto"/>
      <w:ind w:left="567" w:hanging="567"/>
      <w:jc w:val="center"/>
      <w:outlineLvl w:val="1"/>
    </w:pPr>
    <w:rPr>
      <w:rFonts w:ascii="Rockwell" w:eastAsia="Times New Roman" w:hAnsi="Rockwell" w:cs="Cambria"/>
      <w:b/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styleId="a4">
    <w:name w:val="page number"/>
    <w:basedOn w:val="a0"/>
    <w:qFormat/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styleId="a7">
    <w:name w:val="Subtle Emphasis"/>
    <w:basedOn w:val="a0"/>
    <w:qFormat/>
    <w:rPr>
      <w:rFonts w:ascii="Rockwell" w:hAnsi="Rockwell"/>
      <w:i/>
      <w:iCs/>
      <w:color w:val="404040"/>
      <w:sz w:val="18"/>
    </w:rPr>
  </w:style>
  <w:style w:type="character" w:customStyle="1" w:styleId="a8">
    <w:name w:val="Заголовок Знак"/>
    <w:basedOn w:val="a0"/>
    <w:qFormat/>
    <w:rPr>
      <w:rFonts w:ascii="Rockwell Condensed" w:eastAsia="Times New Roman" w:hAnsi="Rockwell Condensed" w:cs="Cambria"/>
      <w:spacing w:val="-10"/>
      <w:kern w:val="2"/>
      <w:sz w:val="56"/>
      <w:szCs w:val="56"/>
    </w:rPr>
  </w:style>
  <w:style w:type="character" w:customStyle="1" w:styleId="a9">
    <w:name w:val="Нижний колонтитул Знак"/>
    <w:basedOn w:val="a0"/>
    <w:qFormat/>
    <w:rPr>
      <w:sz w:val="24"/>
      <w:szCs w:val="24"/>
    </w:rPr>
  </w:style>
  <w:style w:type="character" w:customStyle="1" w:styleId="20">
    <w:name w:val="Заголовок 2 Знак"/>
    <w:basedOn w:val="a0"/>
    <w:qFormat/>
    <w:rPr>
      <w:rFonts w:ascii="Rockwell" w:eastAsia="Times New Roman" w:hAnsi="Rockwell" w:cs="Cambria"/>
      <w:b/>
      <w:caps/>
      <w:spacing w:val="15"/>
      <w:sz w:val="22"/>
      <w:szCs w:val="22"/>
      <w:lang w:eastAsia="en-US"/>
    </w:rPr>
  </w:style>
  <w:style w:type="character" w:customStyle="1" w:styleId="aa">
    <w:name w:val="Абзац списка Знак"/>
    <w:basedOn w:val="a0"/>
    <w:qFormat/>
    <w:rPr>
      <w:rFonts w:ascii="Cambria" w:eastAsia="Cambria" w:hAnsi="Cambria"/>
      <w:szCs w:val="22"/>
      <w:lang w:eastAsia="en-US"/>
    </w:rPr>
  </w:style>
  <w:style w:type="character" w:customStyle="1" w:styleId="ab">
    <w:name w:val="Без интервала Знак"/>
    <w:basedOn w:val="a0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  <w:sz w:val="18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 w:cs="Symbol"/>
      <w:sz w:val="18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Times New Roman" w:hAnsi="Times New Roman" w:cs="Symbol"/>
      <w:sz w:val="18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ascii="Times New Roman" w:hAnsi="Times New Roman" w:cs="Symbol"/>
      <w:sz w:val="18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ascii="Times New Roman" w:hAnsi="Times New Roman" w:cs="Symbol"/>
      <w:sz w:val="18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paragraph" w:styleId="ac">
    <w:name w:val="Title"/>
    <w:basedOn w:val="a"/>
    <w:next w:val="ad"/>
    <w:uiPriority w:val="10"/>
    <w:qFormat/>
    <w:pPr>
      <w:contextualSpacing/>
    </w:pPr>
    <w:rPr>
      <w:rFonts w:ascii="Rockwell Condensed" w:eastAsia="Times New Roman" w:hAnsi="Rockwell Condensed" w:cs="Cambria"/>
      <w:spacing w:val="-10"/>
      <w:kern w:val="2"/>
      <w:sz w:val="56"/>
      <w:szCs w:val="56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a"/>
    <w:qFormat/>
    <w:pPr>
      <w:suppressLineNumbers/>
    </w:pPr>
    <w:rPr>
      <w:rFonts w:cs="Arial"/>
    </w:rPr>
  </w:style>
  <w:style w:type="paragraph" w:styleId="af1">
    <w:name w:val="footnote text"/>
    <w:basedOn w:val="a"/>
    <w:rPr>
      <w:sz w:val="20"/>
      <w:szCs w:val="20"/>
    </w:r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styleId="af3">
    <w:name w:val="No Spacing"/>
    <w:qFormat/>
    <w:pPr>
      <w:overflowPunct w:val="0"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qFormat/>
    <w:pPr>
      <w:spacing w:before="280" w:after="280"/>
    </w:pPr>
  </w:style>
  <w:style w:type="paragraph" w:styleId="af5">
    <w:name w:val="List Paragraph"/>
    <w:basedOn w:val="a"/>
    <w:qFormat/>
    <w:pPr>
      <w:spacing w:after="200" w:line="276" w:lineRule="auto"/>
      <w:ind w:left="720" w:firstLine="397"/>
      <w:contextualSpacing/>
      <w:jc w:val="both"/>
    </w:pPr>
    <w:rPr>
      <w:rFonts w:ascii="Cambria" w:eastAsia="Cambria" w:hAnsi="Cambria"/>
      <w:sz w:val="20"/>
      <w:szCs w:val="22"/>
    </w:rPr>
  </w:style>
  <w:style w:type="paragraph" w:styleId="af6">
    <w:name w:val="head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  <w:sz w:val="24"/>
    </w:rPr>
  </w:style>
  <w:style w:type="paragraph" w:customStyle="1" w:styleId="21">
    <w:name w:val="Абзац списка 2 уровня"/>
    <w:basedOn w:val="af5"/>
    <w:qFormat/>
    <w:pPr>
      <w:spacing w:after="0"/>
      <w:ind w:left="1134" w:hanging="567"/>
    </w:pPr>
    <w:rPr>
      <w:rFonts w:ascii="Rockwell" w:eastAsia="Times New Roman" w:hAnsi="Rockwell" w:cs="Cambria"/>
      <w:sz w:val="22"/>
    </w:rPr>
  </w:style>
  <w:style w:type="paragraph" w:customStyle="1" w:styleId="WW-">
    <w:name w:val="WW-Базовый"/>
    <w:qFormat/>
    <w:pPr>
      <w:tabs>
        <w:tab w:val="left" w:pos="708"/>
      </w:tabs>
      <w:suppressAutoHyphens/>
      <w:overflowPunct w:val="0"/>
      <w:spacing w:line="100" w:lineRule="atLeast"/>
    </w:pPr>
    <w:rPr>
      <w:rFonts w:ascii="Calibri" w:hAnsi="Calibri" w:cs="Calibri"/>
      <w:color w:val="00000A"/>
      <w:sz w:val="24"/>
      <w:szCs w:val="24"/>
      <w:lang w:val="en-US" w:eastAsia="zh-CN"/>
    </w:rPr>
  </w:style>
  <w:style w:type="paragraph" w:customStyle="1" w:styleId="22">
    <w:name w:val="Абзац списка2"/>
    <w:basedOn w:val="WW-"/>
    <w:qFormat/>
    <w:pPr>
      <w:ind w:left="720"/>
    </w:pPr>
  </w:style>
  <w:style w:type="paragraph" w:customStyle="1" w:styleId="1">
    <w:name w:val="Абзац списка1"/>
    <w:basedOn w:val="WW-"/>
    <w:qFormat/>
    <w:pPr>
      <w:ind w:left="720"/>
    </w:pPr>
  </w:style>
  <w:style w:type="paragraph" w:customStyle="1" w:styleId="ConsPlusNormal">
    <w:name w:val="ConsPlusNormal"/>
    <w:qFormat/>
    <w:pPr>
      <w:overflowPunct w:val="0"/>
    </w:pPr>
    <w:rPr>
      <w:rFonts w:ascii="Cambria" w:hAnsi="Cambria" w:cs="Cambria"/>
      <w:sz w:val="24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 № __</vt:lpstr>
    </vt:vector>
  </TitlesOfParts>
  <Company>Grizli777</Company>
  <LinksUpToDate>false</LinksUpToDate>
  <CharactersWithSpaces>9841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 № __</dc:title>
  <dc:subject/>
  <dc:creator>IlinixAY</dc:creator>
  <dc:description/>
  <cp:lastModifiedBy>user</cp:lastModifiedBy>
  <cp:revision>3</cp:revision>
  <cp:lastPrinted>2018-09-13T16:16:00Z</cp:lastPrinted>
  <dcterms:created xsi:type="dcterms:W3CDTF">2018-09-14T14:34:00Z</dcterms:created>
  <dcterms:modified xsi:type="dcterms:W3CDTF">2018-09-14T15:01:00Z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